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400" w:lineRule="exact"/>
        <w:jc w:val="center"/>
        <w:rPr>
          <w:rStyle w:val="4"/>
          <w:rFonts w:ascii="黑体" w:hAnsi="黑体" w:eastAsia="黑体" w:cs="宋体"/>
          <w:color w:val="000000"/>
          <w:kern w:val="0"/>
          <w:sz w:val="30"/>
          <w:szCs w:val="30"/>
          <w:lang w:bidi="ar"/>
        </w:rPr>
      </w:pPr>
      <w:r>
        <w:rPr>
          <w:rStyle w:val="4"/>
          <w:rFonts w:hint="eastAsia" w:ascii="黑体" w:hAnsi="黑体" w:eastAsia="黑体" w:cs="宋体"/>
          <w:color w:val="000000"/>
          <w:kern w:val="0"/>
          <w:sz w:val="30"/>
          <w:szCs w:val="30"/>
          <w:lang w:bidi="ar"/>
        </w:rPr>
        <w:t>202</w:t>
      </w:r>
      <w:r>
        <w:rPr>
          <w:rStyle w:val="4"/>
          <w:rFonts w:ascii="黑体" w:hAnsi="黑体" w:eastAsia="黑体" w:cs="宋体"/>
          <w:color w:val="000000"/>
          <w:kern w:val="0"/>
          <w:sz w:val="30"/>
          <w:szCs w:val="30"/>
          <w:lang w:bidi="ar"/>
        </w:rPr>
        <w:t>1</w:t>
      </w:r>
      <w:r>
        <w:rPr>
          <w:rStyle w:val="4"/>
          <w:rFonts w:hint="eastAsia" w:ascii="黑体" w:hAnsi="黑体" w:eastAsia="黑体" w:cs="宋体"/>
          <w:color w:val="000000"/>
          <w:kern w:val="0"/>
          <w:sz w:val="30"/>
          <w:szCs w:val="30"/>
          <w:lang w:bidi="ar"/>
        </w:rPr>
        <w:t>—202</w:t>
      </w:r>
      <w:r>
        <w:rPr>
          <w:rStyle w:val="4"/>
          <w:rFonts w:ascii="黑体" w:hAnsi="黑体" w:eastAsia="黑体" w:cs="宋体"/>
          <w:color w:val="000000"/>
          <w:kern w:val="0"/>
          <w:sz w:val="30"/>
          <w:szCs w:val="30"/>
          <w:lang w:bidi="ar"/>
        </w:rPr>
        <w:t>2</w:t>
      </w:r>
      <w:r>
        <w:rPr>
          <w:rStyle w:val="4"/>
          <w:rFonts w:hint="eastAsia" w:ascii="黑体" w:hAnsi="黑体" w:eastAsia="黑体" w:cs="宋体"/>
          <w:color w:val="000000"/>
          <w:kern w:val="0"/>
          <w:sz w:val="30"/>
          <w:szCs w:val="30"/>
          <w:lang w:bidi="ar"/>
        </w:rPr>
        <w:t>学年第</w:t>
      </w:r>
      <w:r>
        <w:rPr>
          <w:rStyle w:val="4"/>
          <w:rFonts w:hint="eastAsia" w:ascii="黑体" w:hAnsi="黑体" w:eastAsia="黑体" w:cs="宋体"/>
          <w:color w:val="000000"/>
          <w:kern w:val="0"/>
          <w:sz w:val="30"/>
          <w:szCs w:val="30"/>
          <w:lang w:val="en-US" w:eastAsia="zh-CN" w:bidi="ar"/>
        </w:rPr>
        <w:t>二</w:t>
      </w:r>
      <w:r>
        <w:rPr>
          <w:rStyle w:val="4"/>
          <w:rFonts w:hint="eastAsia" w:ascii="黑体" w:hAnsi="黑体" w:eastAsia="黑体" w:cs="宋体"/>
          <w:color w:val="000000"/>
          <w:kern w:val="0"/>
          <w:sz w:val="30"/>
          <w:szCs w:val="30"/>
          <w:lang w:bidi="ar"/>
        </w:rPr>
        <w:t>学期《形势与政策（</w:t>
      </w:r>
      <w:r>
        <w:rPr>
          <w:rStyle w:val="4"/>
          <w:rFonts w:hint="eastAsia" w:ascii="黑体" w:hAnsi="黑体" w:eastAsia="黑体" w:cs="宋体"/>
          <w:color w:val="000000"/>
          <w:kern w:val="0"/>
          <w:sz w:val="30"/>
          <w:szCs w:val="30"/>
          <w:lang w:val="en-US" w:eastAsia="zh-CN" w:bidi="ar"/>
        </w:rPr>
        <w:t>6</w:t>
      </w:r>
      <w:r>
        <w:rPr>
          <w:rStyle w:val="4"/>
          <w:rFonts w:hint="eastAsia" w:ascii="黑体" w:hAnsi="黑体" w:eastAsia="黑体" w:cs="宋体"/>
          <w:color w:val="000000"/>
          <w:kern w:val="0"/>
          <w:sz w:val="30"/>
          <w:szCs w:val="30"/>
          <w:lang w:bidi="ar"/>
        </w:rPr>
        <w:t>）》《形势与政策（</w:t>
      </w:r>
      <w:r>
        <w:rPr>
          <w:rStyle w:val="4"/>
          <w:rFonts w:hint="eastAsia" w:ascii="黑体" w:hAnsi="黑体" w:eastAsia="黑体" w:cs="宋体"/>
          <w:color w:val="000000"/>
          <w:kern w:val="0"/>
          <w:sz w:val="30"/>
          <w:szCs w:val="30"/>
          <w:lang w:val="en-US" w:eastAsia="zh-CN" w:bidi="ar"/>
        </w:rPr>
        <w:t>8</w:t>
      </w:r>
      <w:r>
        <w:rPr>
          <w:rStyle w:val="4"/>
          <w:rFonts w:hint="eastAsia" w:ascii="黑体" w:hAnsi="黑体" w:eastAsia="黑体" w:cs="宋体"/>
          <w:color w:val="000000"/>
          <w:kern w:val="0"/>
          <w:sz w:val="30"/>
          <w:szCs w:val="30"/>
          <w:lang w:bidi="ar"/>
        </w:rPr>
        <w:t>）》课程学习及考试操作手册</w:t>
      </w:r>
    </w:p>
    <w:p>
      <w:pPr>
        <w:spacing w:line="400" w:lineRule="exact"/>
        <w:rPr>
          <w:rFonts w:ascii="宋体" w:hAnsi="宋体"/>
          <w:b/>
          <w:bCs/>
          <w:sz w:val="28"/>
          <w:szCs w:val="28"/>
        </w:rPr>
      </w:pPr>
      <w:r>
        <w:rPr>
          <w:rFonts w:hint="eastAsia" w:ascii="宋体" w:hAnsi="宋体"/>
          <w:b/>
          <w:bCs/>
          <w:sz w:val="28"/>
          <w:szCs w:val="28"/>
        </w:rPr>
        <w:t>电脑端登录及学习、考试流程</w:t>
      </w:r>
    </w:p>
    <w:p>
      <w:pPr>
        <w:spacing w:before="312" w:beforeLines="100" w:line="400" w:lineRule="exact"/>
        <w:rPr>
          <w:rFonts w:ascii="宋体" w:hAnsi="宋体"/>
          <w:sz w:val="24"/>
        </w:rPr>
      </w:pPr>
      <w:r>
        <w:rPr>
          <w:rFonts w:ascii="宋体" w:hAnsi="宋体"/>
          <w:sz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0</wp:posOffset>
            </wp:positionH>
            <wp:positionV relativeFrom="margin">
              <wp:posOffset>1625600</wp:posOffset>
            </wp:positionV>
            <wp:extent cx="5274310" cy="2284730"/>
            <wp:effectExtent l="0" t="0" r="0" b="1270"/>
            <wp:wrapTopAndBottom/>
            <wp:docPr id="1" name="图片 1" descr="图形用户界面, 网站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形用户界面, 网站&#10;&#10;描述已自动生成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84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/>
          <w:sz w:val="24"/>
        </w:rPr>
        <w:t>1</w:t>
      </w:r>
      <w:r>
        <w:rPr>
          <w:rFonts w:hint="eastAsia" w:ascii="宋体" w:hAnsi="宋体"/>
          <w:sz w:val="24"/>
        </w:rPr>
        <w:t>、打开浏览器，进入“合肥工业大学马克思主义学院网络教学平台”，网址：</w:t>
      </w:r>
      <w:r>
        <w:fldChar w:fldCharType="begin"/>
      </w:r>
      <w:r>
        <w:instrText xml:space="preserve"> HYPERLINK "http://hfutmks.fanya.chaoxing.com/portal" </w:instrText>
      </w:r>
      <w:r>
        <w:fldChar w:fldCharType="separate"/>
      </w:r>
      <w:r>
        <w:rPr>
          <w:rStyle w:val="6"/>
          <w:rFonts w:ascii="宋体" w:hAnsi="宋体"/>
          <w:sz w:val="24"/>
        </w:rPr>
        <w:t>http://hfutmks.fanya.chaoxing.com/portal</w:t>
      </w:r>
      <w:r>
        <w:rPr>
          <w:rStyle w:val="6"/>
          <w:rFonts w:ascii="宋体" w:hAnsi="宋体"/>
          <w:sz w:val="24"/>
        </w:rPr>
        <w:fldChar w:fldCharType="end"/>
      </w:r>
    </w:p>
    <w:p>
      <w:pPr>
        <w:spacing w:before="312" w:beforeLines="100" w:line="400" w:lineRule="exact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2、点击右上角【登录】</w:t>
      </w:r>
    </w:p>
    <w:p>
      <w:pPr>
        <w:spacing w:line="400" w:lineRule="exact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三种登录方式</w:t>
      </w:r>
    </w:p>
    <w:p>
      <w:pPr>
        <w:pStyle w:val="7"/>
        <w:numPr>
          <w:ilvl w:val="0"/>
          <w:numId w:val="1"/>
        </w:numPr>
        <w:spacing w:line="400" w:lineRule="exact"/>
        <w:ind w:firstLineChars="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手机号登录：输入手机号和学习通密码（也可使用手机验证码登录）</w:t>
      </w:r>
    </w:p>
    <w:p>
      <w:pPr>
        <w:pStyle w:val="7"/>
        <w:numPr>
          <w:ilvl w:val="0"/>
          <w:numId w:val="1"/>
        </w:numPr>
        <w:spacing w:line="400" w:lineRule="exact"/>
        <w:ind w:firstLineChars="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机构账号登录：输入学号和学习通密码</w:t>
      </w:r>
    </w:p>
    <w:p>
      <w:pPr>
        <w:pStyle w:val="7"/>
        <w:numPr>
          <w:ilvl w:val="0"/>
          <w:numId w:val="1"/>
        </w:numPr>
        <w:spacing w:line="400" w:lineRule="exact"/>
        <w:ind w:firstLineChars="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使用学习通A</w:t>
      </w:r>
      <w:r>
        <w:rPr>
          <w:rFonts w:ascii="宋体" w:hAnsi="宋体"/>
          <w:sz w:val="24"/>
        </w:rPr>
        <w:t>PP</w:t>
      </w:r>
      <w:r>
        <w:rPr>
          <w:rFonts w:hint="eastAsia" w:ascii="宋体" w:hAnsi="宋体"/>
          <w:sz w:val="24"/>
        </w:rPr>
        <w:t>扫码登录</w:t>
      </w:r>
    </w:p>
    <w:p>
      <w:pPr>
        <w:jc w:val="center"/>
        <w:rPr>
          <w:rFonts w:ascii="宋体" w:hAnsi="宋体"/>
          <w:sz w:val="24"/>
        </w:rPr>
      </w:pPr>
      <w:r>
        <w:rPr>
          <w:rFonts w:ascii="宋体" w:hAnsi="宋体"/>
          <w:sz w:val="24"/>
        </w:rPr>
        <w:drawing>
          <wp:inline distT="0" distB="0" distL="0" distR="0">
            <wp:extent cx="4965700" cy="3228340"/>
            <wp:effectExtent l="0" t="0" r="0" b="0"/>
            <wp:docPr id="2" name="图片 2" descr="QR 代码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QR 代码&#10;&#10;描述已自动生成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69707" cy="3231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numPr>
          <w:ilvl w:val="0"/>
          <w:numId w:val="2"/>
        </w:numPr>
        <w:ind w:firstLineChars="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登录成功后，点击【我学的课】——【《形势与政策（</w:t>
      </w:r>
      <w:r>
        <w:rPr>
          <w:rFonts w:hint="eastAsia" w:ascii="宋体" w:hAnsi="宋体"/>
          <w:sz w:val="24"/>
          <w:lang w:val="en-US" w:eastAsia="zh-CN"/>
        </w:rPr>
        <w:t>6</w:t>
      </w:r>
      <w:r>
        <w:rPr>
          <w:rFonts w:hint="eastAsia" w:ascii="宋体" w:hAnsi="宋体"/>
          <w:sz w:val="24"/>
        </w:rPr>
        <w:t>）》或《形势</w:t>
      </w:r>
      <w:bookmarkStart w:id="0" w:name="_GoBack"/>
      <w:bookmarkEnd w:id="0"/>
      <w:r>
        <w:rPr>
          <w:rFonts w:hint="eastAsia" w:ascii="宋体" w:hAnsi="宋体"/>
          <w:sz w:val="24"/>
        </w:rPr>
        <w:t>与政策（</w:t>
      </w:r>
      <w:r>
        <w:rPr>
          <w:rFonts w:hint="eastAsia" w:ascii="宋体" w:hAnsi="宋体"/>
          <w:sz w:val="24"/>
          <w:lang w:val="en-US" w:eastAsia="zh-CN"/>
        </w:rPr>
        <w:t>8</w:t>
      </w:r>
      <w:r>
        <w:rPr>
          <w:rFonts w:hint="eastAsia" w:ascii="宋体" w:hAnsi="宋体"/>
          <w:sz w:val="24"/>
        </w:rPr>
        <w:t>）》】</w:t>
      </w:r>
    </w:p>
    <w:p>
      <w:pPr>
        <w:rPr>
          <w:rFonts w:ascii="宋体" w:hAnsi="宋体"/>
          <w:sz w:val="24"/>
        </w:rPr>
      </w:pPr>
      <w:r>
        <w:rPr>
          <w:rFonts w:ascii="宋体" w:hAnsi="宋体"/>
          <w:sz w:val="24"/>
        </w:rPr>
        <w:drawing>
          <wp:inline distT="0" distB="0" distL="0" distR="0">
            <wp:extent cx="4885690" cy="2091055"/>
            <wp:effectExtent l="0" t="0" r="3810" b="444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0039" cy="2106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/>
          <w:sz w:val="24"/>
        </w:rPr>
      </w:pPr>
    </w:p>
    <w:p>
      <w:pPr>
        <w:spacing w:before="312" w:beforeLines="10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4、点击【首页】进行课程视频学习，每个视频观看至少9</w:t>
      </w:r>
      <w:r>
        <w:rPr>
          <w:rFonts w:ascii="宋体" w:hAnsi="宋体"/>
          <w:sz w:val="24"/>
        </w:rPr>
        <w:t>0%</w:t>
      </w:r>
      <w:r>
        <w:rPr>
          <w:rFonts w:hint="eastAsia" w:ascii="宋体" w:hAnsi="宋体"/>
          <w:sz w:val="24"/>
        </w:rPr>
        <w:t>才算完成，学习完成，右侧黄色按钮会变成绿色</w:t>
      </w:r>
    </w:p>
    <w:p>
      <w:pPr>
        <w:rPr>
          <w:rFonts w:ascii="宋体" w:hAnsi="宋体"/>
          <w:sz w:val="24"/>
        </w:rPr>
      </w:pPr>
      <w:r>
        <w:rPr>
          <w:rFonts w:ascii="宋体" w:hAnsi="宋体"/>
          <w:sz w:val="24"/>
        </w:rPr>
        <w:drawing>
          <wp:inline distT="0" distB="0" distL="0" distR="0">
            <wp:extent cx="4985385" cy="1998980"/>
            <wp:effectExtent l="0" t="0" r="571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1558" cy="2013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5、点击【讨论】可以发表或回复话题讨论</w:t>
      </w:r>
    </w:p>
    <w:p>
      <w:r>
        <w:drawing>
          <wp:inline distT="0" distB="0" distL="0" distR="0">
            <wp:extent cx="5274310" cy="1040765"/>
            <wp:effectExtent l="0" t="0" r="0" b="635"/>
            <wp:docPr id="15" name="图片 15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图形用户界面, 文本, 应用程序, 电子邮件&#10;&#10;描述已自动生成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40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6、点击【考试】可查看本次课程的两次自测内容和期末考试内容</w:t>
      </w:r>
    </w:p>
    <w:p>
      <w:pPr>
        <w:rPr>
          <w:rFonts w:ascii="宋体" w:hAnsi="宋体"/>
          <w:sz w:val="24"/>
        </w:rPr>
      </w:pPr>
      <w:r>
        <w:rPr>
          <w:rFonts w:ascii="宋体" w:hAnsi="宋体"/>
          <w:sz w:val="24"/>
        </w:rPr>
        <w:drawing>
          <wp:inline distT="0" distB="0" distL="0" distR="0">
            <wp:extent cx="5274310" cy="1729740"/>
            <wp:effectExtent l="0" t="0" r="0" b="0"/>
            <wp:docPr id="14" name="图片 14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图形用户界面, 文本, 应用程序, 电子邮件&#10;&#10;描述已自动生成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29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/>
          <w:b/>
          <w:bCs/>
          <w:sz w:val="28"/>
          <w:szCs w:val="28"/>
        </w:rPr>
      </w:pPr>
      <w:r>
        <w:rPr>
          <w:rFonts w:hint="eastAsia" w:ascii="宋体" w:hAnsi="宋体"/>
          <w:b/>
          <w:bCs/>
          <w:sz w:val="28"/>
          <w:szCs w:val="28"/>
        </w:rPr>
        <w:t>手机端登录及考试流程</w:t>
      </w:r>
    </w:p>
    <w:p>
      <w:pPr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1、下载学习通（已下载过学习通的可忽略）</w:t>
      </w:r>
    </w:p>
    <w:p>
      <w:pPr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扫描下方二维码下载学习通，或在手机应用市场搜索“学习通”下载。</w:t>
      </w:r>
    </w:p>
    <w:p>
      <w:pPr>
        <w:jc w:val="center"/>
        <w:rPr>
          <w:rFonts w:ascii="宋体" w:hAnsi="宋体"/>
          <w:sz w:val="24"/>
        </w:rPr>
      </w:pPr>
      <w:r>
        <w:rPr>
          <w:rFonts w:ascii="宋体" w:hAnsi="宋体"/>
          <w:sz w:val="24"/>
        </w:rPr>
        <w:drawing>
          <wp:inline distT="0" distB="0" distL="114300" distR="114300">
            <wp:extent cx="2886710" cy="2886710"/>
            <wp:effectExtent l="0" t="0" r="8890" b="8890"/>
            <wp:docPr id="9" name="图片 4" descr="QR 代码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 descr="QR 代码&#10;&#10;描述已自动生成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86710" cy="288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312" w:beforeLines="10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2、两种登录方式</w:t>
      </w:r>
    </w:p>
    <w:p>
      <w:pPr>
        <w:pStyle w:val="7"/>
        <w:numPr>
          <w:ilvl w:val="0"/>
          <w:numId w:val="3"/>
        </w:numPr>
        <w:ind w:firstLineChars="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手机号登录：输入手机号和学习通密码登录（或手机号快捷登录）</w:t>
      </w:r>
    </w:p>
    <w:p>
      <w:pPr>
        <w:jc w:val="center"/>
        <w:rPr>
          <w:rFonts w:ascii="宋体" w:hAnsi="宋体"/>
          <w:sz w:val="24"/>
        </w:rPr>
      </w:pPr>
      <w:r>
        <w:rPr>
          <w:rFonts w:ascii="宋体" w:hAnsi="宋体"/>
          <w:sz w:val="24"/>
        </w:rPr>
        <w:drawing>
          <wp:inline distT="0" distB="0" distL="0" distR="0">
            <wp:extent cx="1854835" cy="3810000"/>
            <wp:effectExtent l="0" t="0" r="0" b="0"/>
            <wp:docPr id="5" name="图片 5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68034" cy="3836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②其他登录方式：学校填写【合肥工业大学马克思主义学院】，输入学号和密码（学习通密码）</w:t>
      </w:r>
    </w:p>
    <w:p>
      <w:pPr>
        <w:jc w:val="center"/>
        <w:rPr>
          <w:rFonts w:ascii="宋体" w:hAnsi="宋体"/>
          <w:sz w:val="24"/>
        </w:rPr>
      </w:pPr>
      <w:r>
        <w:rPr>
          <w:rFonts w:ascii="宋体" w:hAnsi="宋体"/>
          <w:sz w:val="24"/>
        </w:rPr>
        <w:drawing>
          <wp:inline distT="0" distB="0" distL="0" distR="0">
            <wp:extent cx="1839595" cy="3811905"/>
            <wp:effectExtent l="0" t="0" r="1905" b="0"/>
            <wp:docPr id="6" name="图片 6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40101" cy="381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sz w:val="24"/>
        </w:rPr>
        <w:drawing>
          <wp:inline distT="0" distB="0" distL="0" distR="0">
            <wp:extent cx="1820545" cy="3811905"/>
            <wp:effectExtent l="0" t="0" r="0" b="0"/>
            <wp:docPr id="7" name="图片 7" descr="图形用户界面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图形用户界面&#10;&#10;中度可信度描述已自动生成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20982" cy="381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312" w:beforeLines="10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3、点击右下角【我】——【课程】找到需要学习的课程</w:t>
      </w:r>
    </w:p>
    <w:p>
      <w:pPr>
        <w:jc w:val="center"/>
        <w:rPr>
          <w:rFonts w:ascii="宋体" w:hAnsi="宋体"/>
          <w:sz w:val="24"/>
        </w:rPr>
      </w:pPr>
      <w:r>
        <w:rPr>
          <w:rFonts w:ascii="宋体" w:hAnsi="宋体"/>
          <w:sz w:val="24"/>
        </w:rPr>
        <w:drawing>
          <wp:inline distT="0" distB="0" distL="0" distR="0">
            <wp:extent cx="1762125" cy="3811905"/>
            <wp:effectExtent l="0" t="0" r="317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2176" cy="381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sz w:val="24"/>
        </w:rPr>
        <w:drawing>
          <wp:inline distT="0" distB="0" distL="0" distR="0">
            <wp:extent cx="1746250" cy="3778250"/>
            <wp:effectExtent l="0" t="0" r="635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6617" cy="3778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/>
          <w:sz w:val="24"/>
        </w:rPr>
      </w:pPr>
    </w:p>
    <w:p>
      <w:pPr>
        <w:jc w:val="center"/>
        <w:rPr>
          <w:rFonts w:ascii="宋体" w:hAnsi="宋体"/>
          <w:sz w:val="24"/>
        </w:rPr>
      </w:pPr>
    </w:p>
    <w:p>
      <w:pPr>
        <w:pStyle w:val="7"/>
        <w:numPr>
          <w:ilvl w:val="0"/>
          <w:numId w:val="2"/>
        </w:numPr>
        <w:ind w:firstLineChars="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点进课程——【章节】可对课程视频进行观看学习，学习完成，左侧黄色按钮会变成绿色</w:t>
      </w:r>
    </w:p>
    <w:p>
      <w:pPr>
        <w:jc w:val="center"/>
        <w:rPr>
          <w:rFonts w:ascii="宋体" w:hAnsi="宋体"/>
          <w:sz w:val="24"/>
        </w:rPr>
      </w:pPr>
      <w:r>
        <w:rPr>
          <w:rFonts w:ascii="宋体" w:hAnsi="宋体"/>
          <w:sz w:val="24"/>
        </w:rPr>
        <w:drawing>
          <wp:inline distT="0" distB="0" distL="0" distR="0">
            <wp:extent cx="1762125" cy="3811905"/>
            <wp:effectExtent l="0" t="0" r="317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2176" cy="381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5、点击【讨论】——可发表或回复讨论内容</w:t>
      </w:r>
    </w:p>
    <w:p>
      <w:pPr>
        <w:jc w:val="center"/>
        <w:rPr>
          <w:rFonts w:ascii="宋体" w:hAnsi="宋体"/>
          <w:sz w:val="24"/>
        </w:rPr>
      </w:pPr>
      <w:r>
        <w:rPr>
          <w:rFonts w:ascii="宋体" w:hAnsi="宋体"/>
          <w:sz w:val="24"/>
        </w:rPr>
        <w:drawing>
          <wp:inline distT="0" distB="0" distL="0" distR="0">
            <wp:extent cx="1762125" cy="3811905"/>
            <wp:effectExtent l="0" t="0" r="3175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2176" cy="381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sz w:val="24"/>
        </w:rPr>
        <w:drawing>
          <wp:inline distT="0" distB="0" distL="0" distR="0">
            <wp:extent cx="1762125" cy="3811905"/>
            <wp:effectExtent l="0" t="0" r="3175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2176" cy="381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6、点击【作业/考试】——找到需要参加的考试</w:t>
      </w:r>
    </w:p>
    <w:p>
      <w:pPr>
        <w:jc w:val="center"/>
        <w:rPr>
          <w:rFonts w:ascii="宋体" w:hAnsi="宋体"/>
          <w:sz w:val="24"/>
        </w:rPr>
      </w:pPr>
      <w:r>
        <w:rPr>
          <w:rFonts w:ascii="宋体" w:hAnsi="宋体"/>
          <w:sz w:val="24"/>
        </w:rPr>
        <w:drawing>
          <wp:inline distT="0" distB="0" distL="0" distR="0">
            <wp:extent cx="1762125" cy="3811905"/>
            <wp:effectExtent l="0" t="0" r="3175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2176" cy="381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sz w:val="24"/>
        </w:rPr>
        <w:drawing>
          <wp:inline distT="0" distB="0" distL="0" distR="0">
            <wp:extent cx="1762125" cy="3811905"/>
            <wp:effectExtent l="0" t="0" r="3175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2176" cy="381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/>
          <w:sz w:val="24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2C7E14"/>
    <w:multiLevelType w:val="multilevel"/>
    <w:tmpl w:val="112C7E14"/>
    <w:lvl w:ilvl="0" w:tentative="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3F4B558A"/>
    <w:multiLevelType w:val="multilevel"/>
    <w:tmpl w:val="3F4B558A"/>
    <w:lvl w:ilvl="0" w:tentative="0">
      <w:start w:val="3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721852FC"/>
    <w:multiLevelType w:val="multilevel"/>
    <w:tmpl w:val="721852FC"/>
    <w:lvl w:ilvl="0" w:tentative="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entative="0">
      <w:start w:val="2"/>
      <w:numFmt w:val="decimal"/>
      <w:lvlText w:val="%2、"/>
      <w:lvlJc w:val="left"/>
      <w:pPr>
        <w:ind w:left="780" w:hanging="360"/>
      </w:pPr>
      <w:rPr>
        <w:rFonts w:hint="default"/>
      </w:r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07A9"/>
    <w:rsid w:val="004D1E84"/>
    <w:rsid w:val="005707A9"/>
    <w:rsid w:val="00680705"/>
    <w:rsid w:val="00681C11"/>
    <w:rsid w:val="007F6FD8"/>
    <w:rsid w:val="00847E5B"/>
    <w:rsid w:val="009C052D"/>
    <w:rsid w:val="00B26240"/>
    <w:rsid w:val="00B5199D"/>
    <w:rsid w:val="00B83EEE"/>
    <w:rsid w:val="00BE7917"/>
    <w:rsid w:val="00E90F22"/>
    <w:rsid w:val="57FF52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0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nhideWhenUsed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Strong"/>
    <w:basedOn w:val="3"/>
    <w:qFormat/>
    <w:uiPriority w:val="0"/>
    <w:rPr>
      <w:b/>
    </w:rPr>
  </w:style>
  <w:style w:type="character" w:styleId="5">
    <w:name w:val="FollowedHyperlink"/>
    <w:basedOn w:val="3"/>
    <w:semiHidden/>
    <w:unhideWhenUsed/>
    <w:uiPriority w:val="99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6">
    <w:name w:val="Hyperlink"/>
    <w:basedOn w:val="3"/>
    <w:unhideWhenUsed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styleId="7">
    <w:name w:val="List Paragraph"/>
    <w:basedOn w:val="1"/>
    <w:qFormat/>
    <w:uiPriority w:val="34"/>
    <w:pPr>
      <w:ind w:firstLine="420" w:firstLineChars="200"/>
    </w:pPr>
  </w:style>
  <w:style w:type="character" w:customStyle="1" w:styleId="8">
    <w:name w:val="Unresolved Mention"/>
    <w:basedOn w:val="3"/>
    <w:semiHidden/>
    <w:unhideWhenUsed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numbering" Target="numbering.xml"/><Relationship Id="rId21" Type="http://schemas.openxmlformats.org/officeDocument/2006/relationships/customXml" Target="../customXml/item1.xml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105</Words>
  <Characters>599</Characters>
  <Lines>4</Lines>
  <Paragraphs>1</Paragraphs>
  <TotalTime>193</TotalTime>
  <ScaleCrop>false</ScaleCrop>
  <LinksUpToDate>false</LinksUpToDate>
  <CharactersWithSpaces>703</CharactersWithSpaces>
  <Application>WPS Office_11.1.0.9208_F1E327BC-269C-435d-A152-05C5408002CA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2021-07-26T02:19:00Z</dcterms:created>
  <dc:creator>vip3521</dc:creator>
  <cp:lastModifiedBy>acer</cp:lastModifiedBy>
  <dcterms:modified xsi:type="dcterms:W3CDTF">2022-04-08T11:34:50Z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2052-11.1.0.9208</vt:lpwstr>
  </property>
</Properties>
</file>